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2A921" w14:textId="3327F64C" w:rsidR="00FB3B07" w:rsidRPr="006D0801" w:rsidRDefault="006D0801" w:rsidP="006D0801">
      <w:pPr>
        <w:jc w:val="center"/>
        <w:rPr>
          <w:b/>
          <w:bCs/>
        </w:rPr>
      </w:pPr>
      <w:r w:rsidRPr="006D0801">
        <w:rPr>
          <w:b/>
          <w:bCs/>
        </w:rPr>
        <w:t xml:space="preserve">OPIS PRZEDMOTU ZAMÓWIENIA – AGREGAT PRĄDOTWÓRCZY </w:t>
      </w:r>
      <w:r w:rsidR="00E90B91">
        <w:rPr>
          <w:b/>
          <w:bCs/>
        </w:rPr>
        <w:br/>
      </w:r>
      <w:r w:rsidRPr="006D0801">
        <w:rPr>
          <w:b/>
          <w:bCs/>
        </w:rPr>
        <w:t>DO URZĘDU MIASTA I GMINY KOŹMIN WIELKOPOL</w:t>
      </w:r>
      <w:r w:rsidR="00B636B0">
        <w:rPr>
          <w:b/>
          <w:bCs/>
        </w:rPr>
        <w:t>S</w:t>
      </w:r>
      <w:r w:rsidRPr="006D0801">
        <w:rPr>
          <w:b/>
          <w:bCs/>
        </w:rPr>
        <w:t xml:space="preserve">KI </w:t>
      </w:r>
      <w:r w:rsidR="00E90B91">
        <w:rPr>
          <w:b/>
          <w:bCs/>
        </w:rPr>
        <w:br/>
      </w:r>
      <w:r w:rsidRPr="006D0801">
        <w:rPr>
          <w:b/>
          <w:bCs/>
        </w:rPr>
        <w:t>PRZY UL STARY RYNEK 11, 63-720 KOŹMIN WIELKOPOLSKI</w:t>
      </w:r>
    </w:p>
    <w:p w14:paraId="0AB4E35E" w14:textId="77777777" w:rsidR="006D0801" w:rsidRDefault="006D0801"/>
    <w:p w14:paraId="6301C88A" w14:textId="7684521B" w:rsidR="006D0801" w:rsidRPr="00E90B91" w:rsidRDefault="006D0801" w:rsidP="006D0801">
      <w:pPr>
        <w:rPr>
          <w:b/>
          <w:bCs/>
        </w:rPr>
      </w:pPr>
      <w:r w:rsidRPr="00E90B91">
        <w:rPr>
          <w:b/>
          <w:bCs/>
        </w:rPr>
        <w:t xml:space="preserve">Agregat prądotwórczy </w:t>
      </w:r>
    </w:p>
    <w:p w14:paraId="3C8FC01A" w14:textId="2064C32D" w:rsidR="006D0801" w:rsidRDefault="006D0801" w:rsidP="006D0801">
      <w:pPr>
        <w:jc w:val="both"/>
      </w:pPr>
      <w:r w:rsidRPr="006D0801">
        <w:t xml:space="preserve">Na potrzeby awaryjnego zasilania instalacji gniazd DATA projektuje się montaż agregatu prądotwórczego posadowionego na dziedzińcu Urzędu Gminy w miejscu wskazanym na rysunku IE-01 Agregat podłączyć do </w:t>
      </w:r>
      <w:r w:rsidR="00F44B6A">
        <w:t xml:space="preserve">istniejącej </w:t>
      </w:r>
      <w:r w:rsidRPr="006D0801">
        <w:t>rozdzielnicy głównej budynku oraz rozdzielnicy lokalnej RL(D) kablem N2XH 5x25 mm2</w:t>
      </w:r>
      <w:r w:rsidR="00F44B6A">
        <w:t xml:space="preserve"> (przyłącze już został</w:t>
      </w:r>
      <w:r w:rsidR="00E748C5">
        <w:t>o</w:t>
      </w:r>
      <w:r w:rsidR="00F44B6A">
        <w:t xml:space="preserve"> wykonane przez Zamawiającego)</w:t>
      </w:r>
      <w:r w:rsidRPr="006D0801">
        <w:t>.</w:t>
      </w:r>
      <w:r w:rsidR="00E748C5">
        <w:t xml:space="preserve"> Miejsce posadowienia agregatu znajduje się na wewnętrznym dziedzińcu w związku z powyższym należy uwzględnić koszty </w:t>
      </w:r>
      <w:r w:rsidR="00E90B91">
        <w:t xml:space="preserve">montażu np. </w:t>
      </w:r>
      <w:r w:rsidR="00E748C5">
        <w:t xml:space="preserve">dźwigu w składanej ofercie. </w:t>
      </w:r>
    </w:p>
    <w:p w14:paraId="50E61946" w14:textId="0AE29039" w:rsidR="006D0801" w:rsidRPr="006D0801" w:rsidRDefault="006D0801" w:rsidP="006D0801">
      <w:r w:rsidRPr="006D0801">
        <w:t xml:space="preserve">Do zasilania awaryjnego zastosować agregat o </w:t>
      </w:r>
      <w:r w:rsidR="0003142F">
        <w:t xml:space="preserve">minimalnych </w:t>
      </w:r>
      <w:r w:rsidRPr="006D0801">
        <w:t xml:space="preserve">parametrach: </w:t>
      </w:r>
    </w:p>
    <w:p w14:paraId="26645FFB" w14:textId="77777777" w:rsidR="006D0801" w:rsidRPr="006D0801" w:rsidRDefault="006D0801" w:rsidP="006D0801">
      <w:r w:rsidRPr="006D0801">
        <w:t xml:space="preserve">- moc znamionowa: 30 kW (35kVA), </w:t>
      </w:r>
    </w:p>
    <w:p w14:paraId="73C2F9F2" w14:textId="77777777" w:rsidR="006D0801" w:rsidRPr="006D0801" w:rsidRDefault="006D0801" w:rsidP="006D0801">
      <w:r w:rsidRPr="006D0801">
        <w:t xml:space="preserve">- moc maksymalna (do 15 minut): 34 kW (40kVA), </w:t>
      </w:r>
    </w:p>
    <w:p w14:paraId="19FBA9FC" w14:textId="77777777" w:rsidR="006D0801" w:rsidRPr="006D0801" w:rsidRDefault="006D0801" w:rsidP="006D0801">
      <w:r w:rsidRPr="006D0801">
        <w:t xml:space="preserve">- automatyka samoczynnego załączania rezerwy SZR, </w:t>
      </w:r>
    </w:p>
    <w:p w14:paraId="66B4DFC4" w14:textId="77777777" w:rsidR="006D0801" w:rsidRPr="006D0801" w:rsidRDefault="006D0801" w:rsidP="006D0801">
      <w:r w:rsidRPr="006D0801">
        <w:t xml:space="preserve">- panel sterowania (sterownik z wyświetlaczem), </w:t>
      </w:r>
    </w:p>
    <w:p w14:paraId="43F95D63" w14:textId="77777777" w:rsidR="006D0801" w:rsidRPr="006D0801" w:rsidRDefault="006D0801" w:rsidP="006D0801">
      <w:r w:rsidRPr="006D0801">
        <w:t xml:space="preserve">- regulator napięcia AVR </w:t>
      </w:r>
    </w:p>
    <w:p w14:paraId="50806A1E" w14:textId="77777777" w:rsidR="006D0801" w:rsidRPr="006D0801" w:rsidRDefault="006D0801" w:rsidP="006D0801">
      <w:r w:rsidRPr="006D0801">
        <w:t xml:space="preserve">- prąd nominalny (A): 43,5 A / 1 fazę, </w:t>
      </w:r>
    </w:p>
    <w:p w14:paraId="6973E1DA" w14:textId="77777777" w:rsidR="006D0801" w:rsidRPr="006D0801" w:rsidRDefault="006D0801" w:rsidP="006D0801">
      <w:r w:rsidRPr="006D0801">
        <w:t xml:space="preserve">- częstotliwość 50Hz, </w:t>
      </w:r>
    </w:p>
    <w:p w14:paraId="1DAC6A0C" w14:textId="77777777" w:rsidR="006D0801" w:rsidRPr="006D0801" w:rsidRDefault="006D0801" w:rsidP="006D0801">
      <w:r w:rsidRPr="006D0801">
        <w:t xml:space="preserve">- zabezpieczenie przeciążeniowo-termiczne, </w:t>
      </w:r>
    </w:p>
    <w:p w14:paraId="7A6D1FE1" w14:textId="77777777" w:rsidR="006D0801" w:rsidRPr="006D0801" w:rsidRDefault="006D0801" w:rsidP="006D0801">
      <w:r w:rsidRPr="006D0801">
        <w:t xml:space="preserve">- silnik wysokoprężny (diesel) wolnossący, </w:t>
      </w:r>
    </w:p>
    <w:p w14:paraId="476CEC8E" w14:textId="77777777" w:rsidR="006D0801" w:rsidRPr="006D0801" w:rsidRDefault="006D0801" w:rsidP="006D0801">
      <w:r w:rsidRPr="006D0801">
        <w:t xml:space="preserve">- przystosowanie do pracy ciągłej, </w:t>
      </w:r>
    </w:p>
    <w:p w14:paraId="38BBDA21" w14:textId="77777777" w:rsidR="006D0801" w:rsidRPr="006D0801" w:rsidRDefault="006D0801" w:rsidP="006D0801">
      <w:r w:rsidRPr="006D0801">
        <w:t xml:space="preserve">- podgrzewany blok silnika </w:t>
      </w:r>
    </w:p>
    <w:p w14:paraId="19ABF5F6" w14:textId="77777777" w:rsidR="006D0801" w:rsidRPr="006D0801" w:rsidRDefault="006D0801" w:rsidP="006D0801">
      <w:r w:rsidRPr="006D0801">
        <w:t xml:space="preserve">- podgrzewanie miski olejowej </w:t>
      </w:r>
    </w:p>
    <w:p w14:paraId="7507AD44" w14:textId="77777777" w:rsidR="006D0801" w:rsidRPr="006D0801" w:rsidRDefault="006D0801" w:rsidP="006D0801">
      <w:r w:rsidRPr="006D0801">
        <w:t xml:space="preserve">- mechaniczna regulacja obrotów, </w:t>
      </w:r>
    </w:p>
    <w:p w14:paraId="428EEDCF" w14:textId="77777777" w:rsidR="006D0801" w:rsidRPr="006D0801" w:rsidRDefault="006D0801" w:rsidP="006D0801">
      <w:r w:rsidRPr="006D0801">
        <w:t xml:space="preserve">- zbiornik paliwa pozwalający na 10-godzinną pracę agregatu przy obciążeniu maksymalnym (15-godzinna praca przy obciążeniu 70%), </w:t>
      </w:r>
    </w:p>
    <w:p w14:paraId="0045EB74" w14:textId="77777777" w:rsidR="006D0801" w:rsidRPr="006D0801" w:rsidRDefault="006D0801" w:rsidP="006D0801">
      <w:r w:rsidRPr="006D0801">
        <w:t xml:space="preserve">- zabudowa zabezpieczona antykorozyjnie, </w:t>
      </w:r>
    </w:p>
    <w:p w14:paraId="15667F09" w14:textId="77777777" w:rsidR="006D0801" w:rsidRPr="006D0801" w:rsidRDefault="006D0801" w:rsidP="006D0801">
      <w:r w:rsidRPr="006D0801">
        <w:t xml:space="preserve">- czujnik poziomu i ciśnienia oleju, </w:t>
      </w:r>
    </w:p>
    <w:p w14:paraId="18243119" w14:textId="77777777" w:rsidR="006D0801" w:rsidRPr="006D0801" w:rsidRDefault="006D0801" w:rsidP="006D0801">
      <w:r w:rsidRPr="006D0801">
        <w:lastRenderedPageBreak/>
        <w:t xml:space="preserve">- czujnik temperatury wody, </w:t>
      </w:r>
    </w:p>
    <w:p w14:paraId="1F19AE13" w14:textId="7AAC7581" w:rsidR="006D0801" w:rsidRPr="006D0801" w:rsidRDefault="006D0801" w:rsidP="006D0801">
      <w:r w:rsidRPr="006D0801">
        <w:t xml:space="preserve">- dźwiękowy alarm sygnalizujący awarię, 4 </w:t>
      </w:r>
    </w:p>
    <w:p w14:paraId="3737D689" w14:textId="77777777" w:rsidR="006D0801" w:rsidRPr="006D0801" w:rsidRDefault="006D0801" w:rsidP="006D0801">
      <w:r w:rsidRPr="006D0801">
        <w:t xml:space="preserve">- awaryjny mechaniczny wyłącznik bezpieczeństwa </w:t>
      </w:r>
    </w:p>
    <w:p w14:paraId="742E121E" w14:textId="77777777" w:rsidR="006D0801" w:rsidRPr="006D0801" w:rsidRDefault="006D0801" w:rsidP="006D0801">
      <w:r w:rsidRPr="006D0801">
        <w:t xml:space="preserve">- wyciszona obudowa 73-75 </w:t>
      </w:r>
      <w:proofErr w:type="spellStart"/>
      <w:r w:rsidRPr="006D0801">
        <w:t>dB</w:t>
      </w:r>
      <w:proofErr w:type="spellEnd"/>
      <w:r w:rsidRPr="006D0801">
        <w:t xml:space="preserve">, </w:t>
      </w:r>
    </w:p>
    <w:p w14:paraId="267A0CA0" w14:textId="77777777" w:rsidR="006D0801" w:rsidRPr="006D0801" w:rsidRDefault="006D0801" w:rsidP="006D0801">
      <w:r w:rsidRPr="006D0801">
        <w:t xml:space="preserve">- pełna izolacja zabudowy przed opadami atmosferycznymi, </w:t>
      </w:r>
    </w:p>
    <w:p w14:paraId="33431631" w14:textId="77777777" w:rsidR="006D0801" w:rsidRPr="006D0801" w:rsidRDefault="006D0801" w:rsidP="006D0801">
      <w:r w:rsidRPr="006D0801">
        <w:t xml:space="preserve">- rama agregatu montowana na </w:t>
      </w:r>
      <w:proofErr w:type="spellStart"/>
      <w:r w:rsidRPr="006D0801">
        <w:t>wibroizolatorach</w:t>
      </w:r>
      <w:proofErr w:type="spellEnd"/>
      <w:r w:rsidRPr="006D0801">
        <w:t xml:space="preserve">, </w:t>
      </w:r>
    </w:p>
    <w:p w14:paraId="2FB714E4" w14:textId="77777777" w:rsidR="006D0801" w:rsidRPr="006D0801" w:rsidRDefault="006D0801" w:rsidP="006D0801">
      <w:r w:rsidRPr="006D0801">
        <w:t xml:space="preserve">- zdalne wyłączenie za pomocą PWP </w:t>
      </w:r>
      <w:proofErr w:type="gramStart"/>
      <w:r w:rsidRPr="006D0801">
        <w:t>p.poż</w:t>
      </w:r>
      <w:proofErr w:type="gramEnd"/>
      <w:r w:rsidRPr="006D0801">
        <w:t xml:space="preserve"> </w:t>
      </w:r>
    </w:p>
    <w:p w14:paraId="6081305C" w14:textId="7F8B8D35" w:rsidR="006D0801" w:rsidRDefault="006D0801" w:rsidP="00E748C5">
      <w:pPr>
        <w:jc w:val="both"/>
      </w:pPr>
      <w:r w:rsidRPr="006D0801">
        <w:t>Agregat posadowić zgodnie z wytycznymi producenta agregatu i projektu opracowanego przez projektant branży konstrukcyjnej.</w:t>
      </w:r>
      <w:r w:rsidR="00E748C5">
        <w:t xml:space="preserve"> Zamawiający dopuszcza montaż na posadzce z kostki brukowej o grubości minimum 8 cm. </w:t>
      </w:r>
    </w:p>
    <w:p w14:paraId="7814000F" w14:textId="77777777" w:rsidR="006D0801" w:rsidRPr="006D0801" w:rsidRDefault="006D0801" w:rsidP="00E748C5">
      <w:pPr>
        <w:jc w:val="both"/>
      </w:pPr>
      <w:r w:rsidRPr="006D0801">
        <w:t xml:space="preserve">Wszystkie prace związane z realizacją dostawy i montażu prowadzić z zachowaniem wymagań BHP w budownictwie; przy użyciu wyrobów dopuszczonych do obrotu i powszechnego stosowania w budownictwie. </w:t>
      </w:r>
    </w:p>
    <w:p w14:paraId="32532EDE" w14:textId="77777777" w:rsidR="006D0801" w:rsidRPr="006D0801" w:rsidRDefault="006D0801" w:rsidP="00E748C5">
      <w:pPr>
        <w:jc w:val="both"/>
      </w:pPr>
      <w:r w:rsidRPr="006D0801">
        <w:t xml:space="preserve">W przypadku stwierdzenia niezgodności w trakcie realizacji inwestycji z założeniami bądź wytycznymi niniejszego dokumentacji, należy skontaktować się z inwestorem. </w:t>
      </w:r>
    </w:p>
    <w:p w14:paraId="30C7E0D7" w14:textId="774257F8" w:rsidR="006D0801" w:rsidRDefault="006D0801" w:rsidP="00E748C5">
      <w:pPr>
        <w:jc w:val="both"/>
      </w:pPr>
      <w:r w:rsidRPr="006D0801">
        <w:t>Zawarte w dokumentacji typy i producenci urządzeń służą jedynie określeniu standardów wykonania. Dopuszcza się stosowanie urządzeń innych producentów pod warunkiem zachowania wyznaczonych parametrów wizu</w:t>
      </w:r>
      <w:r w:rsidR="00E748C5">
        <w:t>a</w:t>
      </w:r>
      <w:r w:rsidRPr="006D0801">
        <w:t>lno-jakościowych oraz technicznych. Wszelkie odstępstwa od projektu należy uzgodnić na etapie wykonawstwa z Inwestorem.</w:t>
      </w:r>
    </w:p>
    <w:sectPr w:rsidR="006D08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ED005" w14:textId="77777777" w:rsidR="00121639" w:rsidRDefault="00121639" w:rsidP="00E90B91">
      <w:pPr>
        <w:spacing w:after="0" w:line="240" w:lineRule="auto"/>
      </w:pPr>
      <w:r>
        <w:separator/>
      </w:r>
    </w:p>
  </w:endnote>
  <w:endnote w:type="continuationSeparator" w:id="0">
    <w:p w14:paraId="05A1EC2C" w14:textId="77777777" w:rsidR="00121639" w:rsidRDefault="00121639" w:rsidP="00E9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9B2EB8" w14:textId="77777777" w:rsidR="00121639" w:rsidRDefault="00121639" w:rsidP="00E90B91">
      <w:pPr>
        <w:spacing w:after="0" w:line="240" w:lineRule="auto"/>
      </w:pPr>
      <w:r>
        <w:separator/>
      </w:r>
    </w:p>
  </w:footnote>
  <w:footnote w:type="continuationSeparator" w:id="0">
    <w:p w14:paraId="04801BAE" w14:textId="77777777" w:rsidR="00121639" w:rsidRDefault="00121639" w:rsidP="00E9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45F5CD" w14:textId="1AC023F5" w:rsidR="00E90B91" w:rsidRDefault="00E90B91">
    <w:pPr>
      <w:pStyle w:val="Nagwek"/>
    </w:pPr>
    <w:r w:rsidRPr="009421BF">
      <w:rPr>
        <w:rFonts w:ascii="Calibri" w:eastAsia="Calibri" w:hAnsi="Calibri" w:cs="Times New Roman"/>
        <w:noProof/>
      </w:rPr>
      <w:drawing>
        <wp:inline distT="0" distB="0" distL="0" distR="0" wp14:anchorId="5B4BD1EB" wp14:editId="06C0FB71">
          <wp:extent cx="5755640" cy="596374"/>
          <wp:effectExtent l="0" t="0" r="0" b="0"/>
          <wp:docPr id="87441008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963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>Załącznik nr 2</w:t>
    </w:r>
  </w:p>
  <w:p w14:paraId="277DDDF3" w14:textId="77777777" w:rsidR="00E90B91" w:rsidRDefault="00E90B9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092"/>
    <w:rsid w:val="0003142F"/>
    <w:rsid w:val="00121639"/>
    <w:rsid w:val="00296BAA"/>
    <w:rsid w:val="003F5DCC"/>
    <w:rsid w:val="006D0801"/>
    <w:rsid w:val="008D324D"/>
    <w:rsid w:val="00A30A1B"/>
    <w:rsid w:val="00AB3D8A"/>
    <w:rsid w:val="00AF4092"/>
    <w:rsid w:val="00B3617F"/>
    <w:rsid w:val="00B636B0"/>
    <w:rsid w:val="00E748C5"/>
    <w:rsid w:val="00E90B91"/>
    <w:rsid w:val="00F44B6A"/>
    <w:rsid w:val="00FB3B07"/>
    <w:rsid w:val="00FC255D"/>
    <w:rsid w:val="00FD4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B7E9F"/>
  <w15:chartTrackingRefBased/>
  <w15:docId w15:val="{12E3C440-F213-4218-BB3D-757D104FF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409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409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409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409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409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409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409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409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409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40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40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40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409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409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409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409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409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409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40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40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409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40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409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409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409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409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40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409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409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9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0B91"/>
  </w:style>
  <w:style w:type="paragraph" w:styleId="Stopka">
    <w:name w:val="footer"/>
    <w:basedOn w:val="Normalny"/>
    <w:link w:val="StopkaZnak"/>
    <w:uiPriority w:val="99"/>
    <w:unhideWhenUsed/>
    <w:rsid w:val="00E90B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90B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Mizerna</dc:creator>
  <cp:keywords/>
  <dc:description/>
  <cp:lastModifiedBy>Ewa Mizerna</cp:lastModifiedBy>
  <cp:revision>9</cp:revision>
  <cp:lastPrinted>2026-02-16T11:49:00Z</cp:lastPrinted>
  <dcterms:created xsi:type="dcterms:W3CDTF">2026-02-08T11:28:00Z</dcterms:created>
  <dcterms:modified xsi:type="dcterms:W3CDTF">2026-02-16T11:49:00Z</dcterms:modified>
</cp:coreProperties>
</file>